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07020" w:rsidRDefault="00507020" w:rsidP="005070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07020">
        <w:rPr>
          <w:rFonts w:eastAsiaTheme="minorHAnsi"/>
          <w:b/>
          <w:bCs/>
          <w:sz w:val="28"/>
          <w:szCs w:val="28"/>
          <w:lang w:eastAsia="en-US"/>
        </w:rPr>
        <w:t>8. Ir priekš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stats </w:t>
      </w:r>
      <w:r w:rsidRPr="00507020">
        <w:rPr>
          <w:rFonts w:eastAsiaTheme="minorHAnsi"/>
          <w:b/>
          <w:bCs/>
          <w:sz w:val="28"/>
          <w:szCs w:val="28"/>
          <w:lang w:eastAsia="en-US"/>
        </w:rPr>
        <w:t>par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un apgalvojumu </w:t>
      </w:r>
      <w:r w:rsidRPr="00507020">
        <w:rPr>
          <w:rFonts w:eastAsiaTheme="minorHAnsi"/>
          <w:b/>
          <w:bCs/>
          <w:sz w:val="28"/>
          <w:szCs w:val="28"/>
          <w:lang w:eastAsia="en-US"/>
        </w:rPr>
        <w:t>pierādīšanu.</w:t>
      </w:r>
    </w:p>
    <w:p w:rsidR="00507020" w:rsidRPr="00507020" w:rsidRDefault="00507020" w:rsidP="005070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501F7" w:rsidRDefault="00CF6530" w:rsidP="00633C3B">
      <w:pPr>
        <w:rPr>
          <w:i/>
          <w:sz w:val="28"/>
          <w:szCs w:val="28"/>
        </w:rPr>
      </w:pPr>
    </w:p>
    <w:p w:rsidR="00507020" w:rsidRPr="00507020" w:rsidRDefault="00507020" w:rsidP="005070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7020">
        <w:rPr>
          <w:rFonts w:eastAsia="MyriadPro-Regular"/>
          <w:sz w:val="28"/>
          <w:szCs w:val="28"/>
          <w:lang w:eastAsia="en-US"/>
        </w:rPr>
        <w:t>8.1. Nosaki doto apgalvojumu veidu! Iespē</w:t>
      </w:r>
      <w:r>
        <w:rPr>
          <w:rFonts w:eastAsia="MyriadPro-Regular"/>
          <w:sz w:val="28"/>
          <w:szCs w:val="28"/>
          <w:lang w:eastAsia="en-US"/>
        </w:rPr>
        <w:t xml:space="preserve">jamie </w:t>
      </w:r>
      <w:r w:rsidRPr="00507020">
        <w:rPr>
          <w:rFonts w:eastAsia="MyriadPro-Regular"/>
          <w:sz w:val="28"/>
          <w:szCs w:val="28"/>
          <w:lang w:eastAsia="en-US"/>
        </w:rPr>
        <w:t>atbilžu varianti: definīcija; teorē</w:t>
      </w:r>
      <w:r>
        <w:rPr>
          <w:rFonts w:eastAsia="MyriadPro-Regular"/>
          <w:sz w:val="28"/>
          <w:szCs w:val="28"/>
          <w:lang w:eastAsia="en-US"/>
        </w:rPr>
        <w:t xml:space="preserve">ma; nav ne </w:t>
      </w:r>
      <w:r w:rsidRPr="00507020">
        <w:rPr>
          <w:rFonts w:eastAsia="MyriadPro-Regular"/>
          <w:sz w:val="28"/>
          <w:szCs w:val="28"/>
          <w:lang w:eastAsia="en-US"/>
        </w:rPr>
        <w:t>teorēma, ne definīcija. Atbilstoš</w:t>
      </w:r>
      <w:r>
        <w:rPr>
          <w:rFonts w:eastAsia="MyriadPro-Regular"/>
          <w:sz w:val="28"/>
          <w:szCs w:val="28"/>
          <w:lang w:eastAsia="en-US"/>
        </w:rPr>
        <w:t xml:space="preserve">o ieraksti </w:t>
      </w:r>
      <w:r w:rsidRPr="00507020">
        <w:rPr>
          <w:rFonts w:eastAsia="MyriadPro-Regular"/>
          <w:sz w:val="28"/>
          <w:szCs w:val="28"/>
          <w:lang w:eastAsia="en-US"/>
        </w:rPr>
        <w:t>iekavās!</w:t>
      </w:r>
    </w:p>
    <w:p w:rsidR="00507020" w:rsidRPr="00507020" w:rsidRDefault="00507020" w:rsidP="005070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7020">
        <w:rPr>
          <w:rFonts w:eastAsia="MyriadPro-Regular"/>
          <w:sz w:val="28"/>
          <w:szCs w:val="28"/>
          <w:lang w:eastAsia="en-US"/>
        </w:rPr>
        <w:t>a) Nogriezni, kas savieno centru ar brīvi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07020">
        <w:rPr>
          <w:rFonts w:eastAsia="MyriadPro-Regular"/>
          <w:sz w:val="28"/>
          <w:szCs w:val="28"/>
          <w:lang w:eastAsia="en-US"/>
        </w:rPr>
        <w:t>izraudzītu riņķa līnijas punktu, sauc par</w:t>
      </w:r>
    </w:p>
    <w:p w:rsidR="00507020" w:rsidRPr="00507020" w:rsidRDefault="00507020" w:rsidP="005070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7020">
        <w:rPr>
          <w:rFonts w:eastAsia="MyriadPro-Regular"/>
          <w:sz w:val="28"/>
          <w:szCs w:val="28"/>
          <w:lang w:eastAsia="en-US"/>
        </w:rPr>
        <w:t>rādiusu. (......</w:t>
      </w:r>
    </w:p>
    <w:p w:rsidR="00507020" w:rsidRPr="00507020" w:rsidRDefault="00507020" w:rsidP="005070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7020">
        <w:rPr>
          <w:rFonts w:eastAsia="MyriadPro-Regular"/>
          <w:sz w:val="28"/>
          <w:szCs w:val="28"/>
          <w:lang w:eastAsia="en-US"/>
        </w:rPr>
        <w:t>b) Ja leņķi ir krustleņķi, tad leņķi ir vienādi. (......</w:t>
      </w:r>
    </w:p>
    <w:p w:rsidR="00507020" w:rsidRPr="00507020" w:rsidRDefault="00507020" w:rsidP="005070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7020">
        <w:rPr>
          <w:rFonts w:eastAsia="MyriadPro-Regular"/>
          <w:sz w:val="28"/>
          <w:szCs w:val="28"/>
          <w:lang w:eastAsia="en-US"/>
        </w:rPr>
        <w:t>c) Punktu, kas sadala nogriezni divos vienā</w:t>
      </w:r>
      <w:r>
        <w:rPr>
          <w:rFonts w:eastAsia="MyriadPro-Regular"/>
          <w:sz w:val="28"/>
          <w:szCs w:val="28"/>
          <w:lang w:eastAsia="en-US"/>
        </w:rPr>
        <w:t xml:space="preserve">dos </w:t>
      </w:r>
      <w:r w:rsidRPr="00507020">
        <w:rPr>
          <w:rFonts w:eastAsia="MyriadPro-Regular"/>
          <w:sz w:val="28"/>
          <w:szCs w:val="28"/>
          <w:lang w:eastAsia="en-US"/>
        </w:rPr>
        <w:t>nogriežņos sauc par nogriežņ</w:t>
      </w:r>
      <w:r>
        <w:rPr>
          <w:rFonts w:eastAsia="MyriadPro-Regular"/>
          <w:sz w:val="28"/>
          <w:szCs w:val="28"/>
          <w:lang w:eastAsia="en-US"/>
        </w:rPr>
        <w:t xml:space="preserve">a viduspunktu. </w:t>
      </w:r>
      <w:r w:rsidRPr="00507020">
        <w:rPr>
          <w:rFonts w:eastAsia="MyriadPro-Regular"/>
          <w:sz w:val="28"/>
          <w:szCs w:val="28"/>
          <w:lang w:eastAsia="en-US"/>
        </w:rPr>
        <w:t>(......</w:t>
      </w:r>
    </w:p>
    <w:p w:rsidR="00507020" w:rsidRPr="00507020" w:rsidRDefault="00507020" w:rsidP="005070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7020">
        <w:rPr>
          <w:rFonts w:eastAsia="MyriadPro-Regular"/>
          <w:sz w:val="28"/>
          <w:szCs w:val="28"/>
          <w:lang w:eastAsia="en-US"/>
        </w:rPr>
        <w:t>d) Ja nogrieznis sastāv no vairākiem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07020">
        <w:rPr>
          <w:rFonts w:eastAsia="MyriadPro-Regular"/>
          <w:sz w:val="28"/>
          <w:szCs w:val="28"/>
          <w:lang w:eastAsia="en-US"/>
        </w:rPr>
        <w:t>nogriežņiem, tad tā garums ir vienāds ar</w:t>
      </w:r>
    </w:p>
    <w:p w:rsidR="00507020" w:rsidRPr="00507020" w:rsidRDefault="00507020" w:rsidP="005070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7020">
        <w:rPr>
          <w:rFonts w:eastAsia="MyriadPro-Regular"/>
          <w:sz w:val="28"/>
          <w:szCs w:val="28"/>
          <w:lang w:eastAsia="en-US"/>
        </w:rPr>
        <w:t>atsevišķo nogriežņu garumu summu. (......</w:t>
      </w:r>
    </w:p>
    <w:p w:rsidR="001F3216" w:rsidRPr="00507020" w:rsidRDefault="00507020" w:rsidP="005070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7020">
        <w:rPr>
          <w:rFonts w:eastAsia="MyriadPro-Regular"/>
          <w:sz w:val="28"/>
          <w:szCs w:val="28"/>
          <w:lang w:eastAsia="en-US"/>
        </w:rPr>
        <w:t>e) Ja leņķa lielums ir 78°, tad tas ir šaurs. (......</w:t>
      </w:r>
    </w:p>
    <w:sectPr w:rsidR="001F3216" w:rsidRPr="0050702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B2E9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02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B2E9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B2E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9209C"/>
    <w:rsid w:val="00AD1E98"/>
    <w:rsid w:val="00B43F5F"/>
    <w:rsid w:val="00B92776"/>
    <w:rsid w:val="00BC2DC3"/>
    <w:rsid w:val="00BF5FA4"/>
    <w:rsid w:val="00C63830"/>
    <w:rsid w:val="00C87126"/>
    <w:rsid w:val="00CC4D2A"/>
    <w:rsid w:val="00CF6530"/>
    <w:rsid w:val="00D25D3C"/>
    <w:rsid w:val="00DA6191"/>
    <w:rsid w:val="00E21E5A"/>
    <w:rsid w:val="00E501F7"/>
    <w:rsid w:val="00E702ED"/>
    <w:rsid w:val="00E76378"/>
    <w:rsid w:val="00E810A9"/>
    <w:rsid w:val="00EC2F09"/>
    <w:rsid w:val="00F2637C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2540-C876-4D49-B7F5-456433BC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2011-06-16T12:13:00Z</dcterms:created>
  <dcterms:modified xsi:type="dcterms:W3CDTF">2011-06-16T12:13:00Z</dcterms:modified>
</cp:coreProperties>
</file>